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IDEO Deep Dive video</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_____  - IDEO Deep Dive video and brainstorming</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The Deep Dive - ABC NIghtline IDEO shopping cart </w:t>
      </w:r>
      <w:hyperlink r:id="rId6">
        <w:r w:rsidDel="00000000" w:rsidR="00000000" w:rsidRPr="00000000">
          <w:rPr>
            <w:color w:val="1155cc"/>
            <w:u w:val="single"/>
            <w:rtl w:val="0"/>
          </w:rPr>
          <w:t xml:space="preserve">https://youtu.be/M66ZU2PCIcM</w:t>
        </w:r>
      </w:hyperlink>
      <w:r w:rsidDel="00000000" w:rsidR="00000000" w:rsidRPr="00000000">
        <w:rPr>
          <w:rtl w:val="0"/>
        </w:rPr>
        <w:t xml:space="preserve"> </w:t>
      </w:r>
    </w:p>
    <w:p w:rsidR="00000000" w:rsidDel="00000000" w:rsidP="00000000" w:rsidRDefault="00000000" w:rsidRPr="00000000" w14:paraId="00000008">
      <w:pPr>
        <w:tabs>
          <w:tab w:val="left" w:pos="720"/>
        </w:tabs>
        <w:rPr/>
      </w:pPr>
      <w:r w:rsidDel="00000000" w:rsidR="00000000" w:rsidRPr="00000000">
        <w:rPr>
          <w:rtl w:val="0"/>
        </w:rPr>
        <w:tab/>
        <w:t xml:space="preserve">Flip chart paper with markers (for teams)</w:t>
      </w:r>
    </w:p>
    <w:p w:rsidR="00000000" w:rsidDel="00000000" w:rsidP="00000000" w:rsidRDefault="00000000" w:rsidRPr="00000000" w14:paraId="00000009">
      <w:pPr>
        <w:tabs>
          <w:tab w:val="left" w:pos="720"/>
        </w:tabs>
        <w:rPr/>
      </w:pPr>
      <w:r w:rsidDel="00000000" w:rsidR="00000000" w:rsidRPr="00000000">
        <w:rPr>
          <w:rtl w:val="0"/>
        </w:rPr>
        <w:tab/>
        <w:t xml:space="preserve">“Sticky notes” for brainstorming distributed among all members of the class.</w:t>
      </w:r>
    </w:p>
    <w:p w:rsidR="00000000" w:rsidDel="00000000" w:rsidP="00000000" w:rsidRDefault="00000000" w:rsidRPr="00000000" w14:paraId="0000000A">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B">
      <w:pPr>
        <w:tabs>
          <w:tab w:val="left" w:pos="720"/>
        </w:tabs>
        <w:rPr/>
      </w:pPr>
      <w:r w:rsidDel="00000000" w:rsidR="00000000" w:rsidRPr="00000000">
        <w:rPr>
          <w:rtl w:val="0"/>
        </w:rPr>
        <w:tab/>
      </w:r>
    </w:p>
    <w:p w:rsidR="00000000" w:rsidDel="00000000" w:rsidP="00000000" w:rsidRDefault="00000000" w:rsidRPr="00000000" w14:paraId="0000000C">
      <w:pPr>
        <w:tabs>
          <w:tab w:val="left" w:pos="720"/>
        </w:tabs>
        <w:rPr/>
      </w:pPr>
      <w:r w:rsidDel="00000000" w:rsidR="00000000" w:rsidRPr="00000000">
        <w:rPr>
          <w:rtl w:val="0"/>
        </w:rPr>
      </w:r>
    </w:p>
    <w:p w:rsidR="00000000" w:rsidDel="00000000" w:rsidP="00000000" w:rsidRDefault="00000000" w:rsidRPr="00000000" w14:paraId="0000000D">
      <w:pPr>
        <w:tabs>
          <w:tab w:val="left" w:pos="720"/>
        </w:tabs>
        <w:rPr/>
      </w:pPr>
      <w:r w:rsidDel="00000000" w:rsidR="00000000" w:rsidRPr="00000000">
        <w:rPr>
          <w:rtl w:val="0"/>
        </w:rPr>
        <w:t xml:space="preserve">Length of Lesson:1 day</w:t>
      </w:r>
    </w:p>
    <w:p w:rsidR="00000000" w:rsidDel="00000000" w:rsidP="00000000" w:rsidRDefault="00000000" w:rsidRPr="00000000" w14:paraId="0000000E">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you know, we are preparing our service project.   </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One important component of any project is “voice and choice.”  Allowing everyone to have a voice is an important part of who we are as a Career Association.  I’ve found that watching this video can help students understand how to brainstorm and be open to all sorts of ideas.   So as you watch, look at some ways they make sure everyone has a voice in reinventing the shopping cart.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IDEO video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8:12 minutes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Watch IDEO Deep Dive video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https://youtu.be/M66ZU2PCIcM</w:t>
              </w:r>
            </w:hyperlink>
            <w:r w:rsidDel="00000000" w:rsidR="00000000" w:rsidRPr="00000000">
              <w:rPr>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may need to discuss that this is an old video, when shopping carts looked differently (for example there was only one location where kids would ride in the cart (the basket)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Discussion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about 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You may wish to have someone record student ideas on a flip chart.  Whether you choose to do this formally or informally, the goal is that everyone agrees upon some classroom “rules” or guidelines for working as a team.</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to facilitate brainstorming rules</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do you know they listened to each other?</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are some ways they made sure everyone had a voice?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were some “rules” they follow as a company when brainstorming to get the best ideas? </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didn’t just talk.  How did they research the problem?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Here are some notes from the video: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hierarchy</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don’t assume they know the best issues.  They find real experts and talk to them (go outside the office)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conversation at a time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Stay focused on the topic</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Encourage Wild Ideas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Defer judgement</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Build on the ideas of others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a bell if someone gets critical and tries to shut down an idea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Focused chaos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and error succeeds over the planning of the lone genius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Each team has a need area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 under time constraints - have a timeline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Combine ideas and make it one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Fail often in order to succeed sooner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was a factor</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Chaos can be constructive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Celebrate success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 at the end was asking experts what could be done differently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Today we learned how to brainstorm ideas. Tomorrow we are going to share some of those ideas with one another, following one guideline: </w:t>
            </w:r>
            <w:r w:rsidDel="00000000" w:rsidR="00000000" w:rsidRPr="00000000">
              <w:rPr>
                <w:i w:val="1"/>
                <w:rtl w:val="0"/>
              </w:rPr>
              <w:t xml:space="preserve">Give everyone a voice.  </w:t>
            </w:r>
            <w:r w:rsidDel="00000000" w:rsidR="00000000" w:rsidRPr="00000000">
              <w:rPr>
                <w:rtl w:val="0"/>
              </w:rPr>
              <w:t xml:space="preserve">Describe the next day’s activity and how they will be using the brainstorming guidelines:  _____________________________________________________________________</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_____________________________________________________________________</w:t>
            </w:r>
            <w:r w:rsidDel="00000000" w:rsidR="00000000" w:rsidRPr="00000000">
              <w:rPr>
                <w:rtl w:val="0"/>
              </w:rPr>
            </w:r>
          </w:p>
        </w:tc>
      </w:tr>
    </w:tbl>
    <w:p w:rsidR="00000000" w:rsidDel="00000000" w:rsidP="00000000" w:rsidRDefault="00000000" w:rsidRPr="00000000" w14:paraId="0000003F">
      <w:pPr>
        <w:tabs>
          <w:tab w:val="left" w:pos="720"/>
        </w:tabs>
        <w:rPr/>
      </w:pPr>
      <w:r w:rsidDel="00000000" w:rsidR="00000000" w:rsidRPr="00000000">
        <w:rPr>
          <w:rtl w:val="0"/>
        </w:rPr>
      </w:r>
    </w:p>
    <w:p w:rsidR="00000000" w:rsidDel="00000000" w:rsidP="00000000" w:rsidRDefault="00000000" w:rsidRPr="00000000" w14:paraId="00000040">
      <w:pPr>
        <w:tabs>
          <w:tab w:val="left" w:pos="2070"/>
        </w:tabs>
        <w:ind w:left="1440" w:firstLine="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144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144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5481638" cy="9363075"/>
            <wp:effectExtent b="0" l="0" r="0" t="0"/>
            <wp:docPr descr="Overview of essential elements of Gold Standard PBL." id="1" name="image1.png"/>
            <a:graphic>
              <a:graphicData uri="http://schemas.openxmlformats.org/drawingml/2006/picture">
                <pic:pic>
                  <pic:nvPicPr>
                    <pic:cNvPr descr="Overview of essential elements of Gold Standard PBL." id="0" name="image1.png"/>
                    <pic:cNvPicPr preferRelativeResize="0"/>
                  </pic:nvPicPr>
                  <pic:blipFill>
                    <a:blip r:embed="rId8"/>
                    <a:srcRect b="0" l="0" r="0" t="0"/>
                    <a:stretch>
                      <a:fillRect/>
                    </a:stretch>
                  </pic:blipFill>
                  <pic:spPr>
                    <a:xfrm>
                      <a:off x="0" y="0"/>
                      <a:ext cx="5481638" cy="9363075"/>
                    </a:xfrm>
                    <a:prstGeom prst="rect"/>
                    <a:ln/>
                  </pic:spPr>
                </pic:pic>
              </a:graphicData>
            </a:graphic>
          </wp:inline>
        </w:drawing>
      </w:r>
      <w:r w:rsidDel="00000000" w:rsidR="00000000" w:rsidRPr="00000000">
        <w:rPr>
          <w:rtl w:val="0"/>
        </w:rPr>
      </w:r>
    </w:p>
    <w:sectPr>
      <w:headerReference r:id="rId9" w:type="default"/>
      <w:foot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youtu.be/M66ZU2PCIcM" TargetMode="External"/><Relationship Id="rId7" Type="http://schemas.openxmlformats.org/officeDocument/2006/relationships/hyperlink" Target="https://youtu.be/M66ZU2PCIc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